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99 vom 21. August 2025</w:t>
      </w:r>
    </w:p>
    <w:p>
      <w:r>
        <w:t>GR Gerichte, 2025-08-21, DE</w:t>
      </w:r>
    </w:p>
    <w:p>
      <w:r>
        <w:rPr>
          <w:b/>
        </w:rPr>
        <w:t xml:space="preserve">Quelle: </w:t>
      </w:r>
      <w:r>
        <w:t>https://mcp.opencaselaw.ch/entscheid/gr_gerichte_SV2 2024 99</w:t>
      </w:r>
    </w:p>
    <w:p>
      <w:r>
        <w:t>FR: GR_GERICHTE SV2 2024 99 du 21 août 2025</w:t>
      </w:r>
    </w:p>
    <w:p>
      <w:r>
        <w:t>IT: GR_GERICHTE SV2 2024 99 del 21 agosto 2025</w:t>
      </w:r>
    </w:p>
    <w:p>
      <w:pPr>
        <w:pStyle w:val="Heading2"/>
      </w:pPr>
      <w:r>
        <w:t>Regeste</w:t>
      </w:r>
    </w:p>
    <w:p>
      <w:r>
        <w:t>Rückforderung von Leistungen nach AVIG | Arbeitslosenversicherung</w:t>
      </w:r>
    </w:p>
    <w:p>
      <w:pPr>
        <w:pStyle w:val="Heading2"/>
      </w:pPr>
      <w:r>
        <w:t>Erwägungen</w:t>
      </w:r>
    </w:p>
    <w:p>
      <w:r>
        <w:rPr>
          <w:b/>
        </w:rPr>
        <w:t>E. 31</w:t>
      </w:r>
    </w:p>
    <w:p>
      <w:r>
        <w:t>Dezember 2024 in Kraft stehenden Fassung) entscheidet das Gericht in der Regel in der Besetzung mit drei Richterinnen und Richtern. Es entscheidet in einzelrichterlicher Kompetenz, wenn der Streitwert CHF 5'000.00 nicht überschreitet und wenn keine Fünferbesetzung vorgeschrieben ist (vgl. aArt. 43 Abs. 2 VRG). Im vorliegenden Fall beträgt der Streitwert gemäss geltend gemachter Rückforderung CHF 4'253.65 (vgl. Verfügung der ALK GR vom 5. Juni 2023 [KIGA- act. 1; act. B.1, S. 54 f.]), womit die einzelrichterliche Spruchkompetenz gegeben ist.</w:t>
      </w:r>
    </w:p>
    <w:p>
      <w:r>
        <w:t>6 / 10 2. Die Beschwerdeführerin macht mit Beschwerde an das streitberufene Gericht zunächst implizit die Revision des Urteils S 23 72 des früheren Verwaltungsgerichts des Kantons Graubünden vom 16. März 2024 (vgl. act. B.1, S. 18 ff.) i.S.v. Art. 61 lit. i und Art. 53 Abs. 1 ATSG bzw. die Wiedererwägung gemäss Art. 53 Abs. 2 ATSG geltend, indem ihre Vermittlungsfähigkeit als gegeben erachtet werden soll. 2.1. Die Revision von Entscheiden wegen Entdeckung neuer Tatsachen oder Beweismittel oder wegen Einwirkung durch Verbrechen oder Vergehen muss gewährleistet sein (Art. 61 lit. i ATSG).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Die Begriffe "neue Tatsachen oder Beweismittel" sind bei der (prozessualen) Revision gleich auszulegen wie bei der Revision formell rechtskräftiger Verfügungen und Einspracheentscheide nach Art. 53 Abs. 1 ATSG (BGE 143 V 105 E. 2.3; LENDFERS, in: Kieser/Kradolfer/Lendfers, ATSG-Kommentar, 5. Aufl. 2024, Art. 61 N. 244).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Entscheides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(BGE 144 V 245 E. 5.1 und 5.2).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143 V 105 E. 2.3, 138 V 324 E. 3.2, 127 V 353 E. 5b). Die prozessuale Revision betrifft die Ausgangslage, dass ein Entscheid von Anfang an auf fehler- haften tatsächlichen Grundlagen beruhen muss (BGE 115 V 313 E. 4a/aa). Die prozessuale Revision ist ein ausserordentliches Rechtsmittel und dient nicht einfach der Weiterführung des Verfahrens. Es obliegt den Prozessparteien, rechtzeitig und prozesskonform zur Klärung des Sachverhalts entsprechend ihrer Beweispflicht</w:t>
      </w:r>
    </w:p>
    <w:p>
      <w:r>
        <w:t>7 / 10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(vgl. zum Ganzen: BGE 143 V 105 E. 2.1 und E. 2.3; Urteile des Bundes- gerichts 8C_649/2024 vom 12. Mai 2025 E. 5.3 f., 8C_170/2024 vom 17. Dezember 2024 E. 4.1 f., 8C_89/2024 vom 10. Juli 2024 E. 4.2 f.). Das Vorbringen, dass die Verwaltung oder das Gericht Tatsachen, die bereits beim ursprünglichen Entscheid bekannt waren, falsch interpretiert hätten, rechtfertigt keine Revision. Die unrichtige Beurteilung muss vielmehr die Folge der Unkenntnis oder des fehlenden Nachweises von für den Entscheid wesentlichen Tatsachen sein (LENDFERS, a.a.O., Art. 61 N. 244). 2.2. Nach Art. 53 Abs. 2 ATSG kann der Versicherungsträger im Rahmen einer Wiedererwägung auf formell rechtskräftige Verfügungen oder Einsprache- entscheide zurückkommen, wenn diese zweifellos unrichtig sind und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(vgl. BGE 144 I 103 E. 2.2, 140 V 77 E. 3.1, 125 V 383 E. 3). Zu beachten ist allerdings, dass Verfügungen nur in Wiedererwägung gezogen werden können, wenn sie nicht Gegenstand materieller richterlicher Beurteilung waren (vgl. Art. 53 Abs. 3 ATSG; BGE 138 V 147 E. 2.1, 125 V 368 E. 3b; vgl. Urteile des Bundesgerichts 8C_736/2019 vom 21. Januar 2020 E. 5.2, 8C_588/2017 vom 22. Dezember 2017 E. 3.1, 9C_671/2015 vom 3. Mai 2016 E. 4). Nichts Anderes ergibt sich bereits aus Art. 53 Abs. 2 ATSG: Diese Bestimmung bezeichnet ausschliesslich die Verfügung und den Einspracheentscheid als Objekt der Wiedererwägung. Damit wird klargestellt, dass ein gerichtliches Urteil nicht in Wiedererwägung gezogen werden kann (vgl. BGE 138 V 147 E. 2.1; Urteile des Bundesgerichts 9C_29/2024 vom 21. Januar 2025 E. 4.2, 9C_483/2022 vom 28. August 2023 E. 4.3.3, 8C_736/2019 vom 21. Januar 2020 E. 5.2; OSWALD, in: Kieser/Kradolfer/Lendfers, ATSG- Kommentar, 5. Aufl. 2024, Art. 53 N. 47). Hier steht ausschliesslich das Institut der Revision offen. 2.3.1. Streitgegenstand des Urteils S 23 72 des früheren Verwaltungsgerichts des Kantons Graubünden vom 16. März 2024 bildete die Frage, ob der Beschwerde-</w:t>
      </w:r>
    </w:p>
    <w:p>
      <w:r>
        <w:t>8 / 10 gegner die Anspruchsberechtigung der Beschwerdeführerin auf Arbeitslosen- versicherungstaggeld im Zeitraum vom 1. Februar 2023 bis zum 3. April 2023 zu Recht verneint hatte. Die Einzelrichterin erkannte, dass die Anspruchsberechtigung der Beschwerdeführerin wegen fehlender Vermittlungsfähigkeit zu Recht verneint worden war und wies die Beschwerde ab. Auf das implizite Rechtsbegehren der Beschwerdeführerin, von der Rückforderung abzusehen, wurde mangels Anfechtungsobjekts nicht eingetreten. 2.3.2. Gemäss Rückschein der Post wurde das Urteil S 23 72 vom 16. März 2024 am 17. April 2024 bei der Post aufgegeben und der Beschwerdeführerin am 7. Mai 2024 zugestellt. Aus den Akten ergeben sich keine Hinweise darauf, dass dagegen die Beschwerde an das Bundesgericht erfolgt wäre, womit das besagte Urteil als auch der angefochtene Einspracheentscheid des Beschwerdegegners vom 9. Mai 2023 (vgl. act. B.1, S. 69 ff.) in Rechtskraft erwachsen und damit einer beschwerde- weisen Anfechtung nicht mehr zugänglich sind. 2.3.3. Soweit die Eingabe der Beschwerdeführerin als ausserordentliches Rechtsmittel i.S. eines Gesuchs um Wiedererwägung des Urteils S 23 72 zu interpretieren ist, ist darauf hinzuweisen, dass Entscheide eines Gerichts nicht i.S.v. Art. 53 Abs. 2 ATSG in Wiedererwägung gezogen werden können, hier steht ausschliesslich das Institut der Revision gemäss Art. 53 Abs. 1 ATSG offen. Die Eingabe der Beschwerdeführerin ist deshalb als Gesuch um Revision gemäss Art. 53 Abs. 1 und Art. 61 lit. i ATSG zu betrachten (vgl. dazu Urteil des Bundes- gerichts 8C_613/2024 vom 20. November 2024 E. 3). 2.3.4. Den Ausführungen der Beschwerdeführerin lassen sich im Vergleich zum Zeitpunkt des Urteils S 23 72 keine neuen erheblichen Tatsachen entnehmen. Die Beschwerdeführerin beschränkt sich vielmehr darauf, den bisherigen Sachverhalt aufzuzeigen und dasselbe geltend zu machen, was sie bereits vor der Vorinstanz als auch im Beschwerdeverfahren S 23 72 getan hat. Hier liegen demnach weder erhebliche neue Tatsachen noch Beweismittel vor, die zuvor nicht beibringbar gewesen wären und eine Revision rechtfertigen würden. 2.3.5. Diese Feststellung, dass keine prozessuale Revision vorzunehmen ist, bezieht sich auch auf die angebliche Verletzung von Art. 27 ATSG bezüglich Aufklärung und Beratung durch das RAV. Damit ist der Beschwerdeführerin nicht zu folgen, welche darin einen eigenständigen Streitgegenstand sieht. Zwar verwies die Beschwerdeführerin auf eine Bewerbung, welche sie am 30. November 2022 als "Outdoor Educator/Trip Leader" für einen amerikanischen Outdoor-Anbieter abgegeben hatte und die im Januar 2023 noch offen war (vgl. act. B.1, S. 102), doch</w:t>
      </w:r>
    </w:p>
    <w:p>
      <w:r>
        <w:t>9 / 10 unterstreicht dies vielmehr den Umstand, dass sich die Beschwerdeführerin bereits vor Beginn ihrer Arbeitslosigkeit mit dem Gedanken eines Auslandaufenthalts trug – was sie in der Folge bekanntlich auch umsetzte –, und damit auch ihre fehlende Vermittlungsfähigkeit im Zeitraum vom 1. Februar 2023 bis 3. April 2023, wie dies bereits rechtskräftig festgestellt ist. 2.4. Zusammenfassend ist bislang festzuhalten, dass der implizite Antrag der Beschwerdeführerin, welcher auf die Aufhebung des rechtskräftigen Urteils S 23 72 des Verwaltungsgerichts des Kantons Graubünden vom 16. März 2024 ausgerichtet ist, mit welchem der Beschwerdeführerin rechtskräftig die Vermittlungsfähigkeit abgesprochen wurde, abzuweisen ist. Es fehlt an einem Rückkommenstitel, da die Voraussetzungen für eine prozessuale Revision (Art. 53 Abs. 1 ATSG) nicht erfüllt sind. Nach dem Gesagten ist die Beschwerde abzuweisen. 3. Streitig und zu prüfen ist damit noch, ob die ALK GR mit Verfügung vom 2. resp. 5. Juni 2023 (vgl. KIGA-act. 1; act. B.1, S. 52 ff.), bestätigt mit Entscheid des Beschwerdegegners vom 10. Oktober 2024, zu Recht die für die Zeitperiode vom 1. Februar 2023 bis und mit 3. April 2023 zu Unrecht ausbezahlte Arbeitslosen- entschädigung im Betrag von insgesamt CHF 4'253.65 zurückgefordert hat. 4.1. Gemäss Art. 95 AVIG i.V.m. Art. 25 Abs. 1 ATSG sind unrechtmässig bezogene Leistungen zurückzuerstatten. Die Rückforderung betrifft Leistungen, die zu Unrecht ausbezahlt worden sind. Nicht relevant ist, ob die Leistungen im formlosen Verfahren oder mittels formeller Verfügung gewährt worden sind. Im Verfahren betreffend Rückforderung zuviel bezahlter Arbeitslosenentschädigung steht somit die Frage im Zentrum, ob die Beschwerdeführerin Leistungen zu Unrecht erhalten hat und ob auf die bisherigen Leistungsabrechnungen aufgrund eines Rückkommenstitels zurückgekommen werden kann (vgl. Art. 53 Abs. 1 ATSG; vgl. BGE 130 V 318 E. 5.2, 129 V 110 E. 1.1 und 1.2.3, 126 V 23 E. 4b; vgl. Urteile des Bundesgerichts 8C_369/2022 vom 5. April 2023 E. 3.2.1, 8C_379/2022 vom 21. November 2022 E. 3.2, 8C_195/2022 vom 9. August 2022 E. 2.3; vgl. Weisung AVIG RVEI [AVIG-Praxis RVEI], herausgegeben durch das Staats- sekretariat für Wirtschaft [SECO], Stand 1. Januar 2024, Rz. A2). 4.2. Gemäss rechtskräftigem Urteil S 23 72 ist erstellt, dass die Beschwerdeführerin für die Zeit zwischen dem 1. Februar 2023 und 3. April 2023 wegen fehlender Vermittlungsfähigkeit keinen Anspruch auf Arbeitslosen- entschädigung hatte. Die Rückforderung betrifft demnach Leistungen, die zu Unrecht ausbezahlt worden sind. Folglich war die ALK GR dazu verpflichtet, die ab 1. Februar 2023 bis und mit 3. April 2023 ausgerichtete Arbeitslosenentschädigung</w:t>
      </w:r>
    </w:p>
    <w:p>
      <w:r>
        <w:t>10 / 10 im Betrag von CHF 4'253.65 zurückzufordern, was sie mit Verfügung vom 2. resp. 5. Juni 2023 auch tat. In der Höhe ist der Betrag unbestritten geblieben. 5. Zusammenfassend erweist sich damit der angefochtene Einsprache- entscheid des Beschwerdegegners vom 10. Oktober 2024 als rechtens, was zur Abweisung der Beschwerde führt. 6.1. Nach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der Beschwerdeführerin keine Kosten aufzuerlegen. 6.2. Dem obsiegenden Beschwerdegegner steht kein Parteikostenersatz zu (Art. 61 lit. g ATSG e contrario).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